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D896A" w14:textId="235BCC83" w:rsidR="0096532E" w:rsidRPr="0096532E" w:rsidRDefault="000D3340" w:rsidP="0096532E">
      <w:pPr>
        <w:pStyle w:val="IntenseQuote"/>
        <w:rPr>
          <w:sz w:val="24"/>
          <w:szCs w:val="24"/>
        </w:rPr>
      </w:pPr>
      <w:r>
        <w:rPr>
          <w:sz w:val="24"/>
          <w:szCs w:val="24"/>
        </w:rPr>
        <w:t xml:space="preserve">Enhanced </w:t>
      </w:r>
      <w:r w:rsidR="0096532E" w:rsidRPr="0096532E">
        <w:rPr>
          <w:sz w:val="24"/>
          <w:szCs w:val="24"/>
        </w:rPr>
        <w:t>A-CAM Cybersecurity Memo</w:t>
      </w:r>
    </w:p>
    <w:p w14:paraId="01A2FFC2" w14:textId="55FFC8D9" w:rsidR="00847D80" w:rsidRDefault="009B7631" w:rsidP="00E965B8">
      <w:r>
        <w:t>On July 24, 2023</w:t>
      </w:r>
      <w:r w:rsidR="00F154B5">
        <w:t xml:space="preserve">, the FCC </w:t>
      </w:r>
      <w:r>
        <w:t>released</w:t>
      </w:r>
      <w:r w:rsidR="00F154B5" w:rsidRPr="00877F7F">
        <w:t xml:space="preserve"> a Report and Order </w:t>
      </w:r>
      <w:hyperlink r:id="rId8" w:history="1">
        <w:r w:rsidR="00F154B5" w:rsidRPr="00877F7F">
          <w:rPr>
            <w:rStyle w:val="Hyperlink"/>
          </w:rPr>
          <w:t>(O</w:t>
        </w:r>
        <w:r w:rsidR="00F154B5" w:rsidRPr="00877F7F">
          <w:rPr>
            <w:rStyle w:val="Hyperlink"/>
          </w:rPr>
          <w:t>r</w:t>
        </w:r>
        <w:r w:rsidR="00F154B5" w:rsidRPr="00877F7F">
          <w:rPr>
            <w:rStyle w:val="Hyperlink"/>
          </w:rPr>
          <w:t>der)</w:t>
        </w:r>
      </w:hyperlink>
      <w:r w:rsidR="00F154B5" w:rsidRPr="00877F7F">
        <w:t xml:space="preserve"> establishing the Enhanced Alternative Connect America Cost Model (A</w:t>
      </w:r>
      <w:r w:rsidR="009953BA" w:rsidRPr="00877F7F">
        <w:t>-</w:t>
      </w:r>
      <w:r w:rsidR="00F154B5" w:rsidRPr="00877F7F">
        <w:t>CAM).</w:t>
      </w:r>
      <w:r w:rsidR="00847D80" w:rsidRPr="00877F7F">
        <w:rPr>
          <w:rStyle w:val="FootnoteReference"/>
        </w:rPr>
        <w:footnoteReference w:id="1"/>
      </w:r>
      <w:r w:rsidR="00F154B5" w:rsidRPr="00877F7F">
        <w:t xml:space="preserve"> </w:t>
      </w:r>
      <w:r w:rsidR="00847D80" w:rsidRPr="00877F7F">
        <w:t>Beginning</w:t>
      </w:r>
      <w:r w:rsidR="00F154B5" w:rsidRPr="00877F7F">
        <w:t xml:space="preserve"> at paragraph </w:t>
      </w:r>
      <w:r w:rsidR="00847D80" w:rsidRPr="00877F7F">
        <w:t>109, the Order</w:t>
      </w:r>
      <w:r w:rsidR="00F154B5" w:rsidRPr="00877F7F">
        <w:t xml:space="preserve"> includes </w:t>
      </w:r>
      <w:r w:rsidR="00F154B5" w:rsidRPr="00877F7F">
        <w:rPr>
          <w:b/>
          <w:bCs/>
        </w:rPr>
        <w:t>new</w:t>
      </w:r>
      <w:r w:rsidR="00540369" w:rsidRPr="00877F7F">
        <w:rPr>
          <w:b/>
          <w:bCs/>
        </w:rPr>
        <w:t xml:space="preserve"> </w:t>
      </w:r>
      <w:r w:rsidR="00F154B5" w:rsidRPr="00877F7F">
        <w:rPr>
          <w:b/>
          <w:bCs/>
        </w:rPr>
        <w:t>cybersecurity and supply chain risk management requirements</w:t>
      </w:r>
      <w:r w:rsidR="00F154B5" w:rsidRPr="00877F7F">
        <w:t xml:space="preserve"> that closely match the requirements of the NTIA Broadband Equity Access and Deployment Program (BEAD)</w:t>
      </w:r>
      <w:r w:rsidR="00847D80" w:rsidRPr="00877F7F">
        <w:t>.</w:t>
      </w:r>
      <w:r w:rsidR="00847D80">
        <w:t xml:space="preserve">  </w:t>
      </w:r>
    </w:p>
    <w:p w14:paraId="0F061B2D" w14:textId="2F41B14B" w:rsidR="002D7BB5" w:rsidRPr="00172E3A" w:rsidRDefault="00847D80" w:rsidP="00570862">
      <w:pPr>
        <w:rPr>
          <w:i/>
          <w:iCs/>
        </w:rPr>
      </w:pPr>
      <w:r>
        <w:t xml:space="preserve">Specifically, the Order </w:t>
      </w:r>
      <w:r w:rsidRPr="00003917">
        <w:rPr>
          <w:b/>
          <w:bCs/>
        </w:rPr>
        <w:t xml:space="preserve">requires the </w:t>
      </w:r>
      <w:r w:rsidR="001B402E">
        <w:rPr>
          <w:b/>
          <w:bCs/>
        </w:rPr>
        <w:t>following of A-CAM recipients</w:t>
      </w:r>
      <w:r>
        <w:t>:</w:t>
      </w:r>
    </w:p>
    <w:p w14:paraId="309B6456" w14:textId="77777777" w:rsidR="001E6891" w:rsidRDefault="00540369" w:rsidP="001E6891">
      <w:pPr>
        <w:pStyle w:val="ListParagraph"/>
        <w:numPr>
          <w:ilvl w:val="0"/>
          <w:numId w:val="2"/>
        </w:numPr>
      </w:pPr>
      <w:r>
        <w:t>I</w:t>
      </w:r>
      <w:r w:rsidR="00941A2A">
        <w:t>mplement operational cybersecurity and supply chain risk management plans by January 1, 202</w:t>
      </w:r>
      <w:r w:rsidR="00847D80">
        <w:t>4.</w:t>
      </w:r>
    </w:p>
    <w:p w14:paraId="59A52141" w14:textId="11421E91" w:rsidR="00941A2A" w:rsidRDefault="00540369" w:rsidP="001E6891">
      <w:pPr>
        <w:pStyle w:val="ListParagraph"/>
        <w:numPr>
          <w:ilvl w:val="0"/>
          <w:numId w:val="2"/>
        </w:numPr>
      </w:pPr>
      <w:r>
        <w:t>S</w:t>
      </w:r>
      <w:r w:rsidR="001C3029">
        <w:t>ubmit such plans to USAC</w:t>
      </w:r>
      <w:r w:rsidR="00007B42">
        <w:t xml:space="preserve"> (Universal Service Administrative Company)</w:t>
      </w:r>
      <w:r w:rsidR="00847D80">
        <w:t xml:space="preserve"> and certify compliance </w:t>
      </w:r>
      <w:r w:rsidR="001C3029">
        <w:t xml:space="preserve">within 30 days of approval under the Paperwork Reduction Act. </w:t>
      </w:r>
    </w:p>
    <w:p w14:paraId="47188A99" w14:textId="227452B8" w:rsidR="001E6891" w:rsidRPr="001E6891" w:rsidRDefault="00015B61" w:rsidP="001E6891">
      <w:pPr>
        <w:pStyle w:val="xmsonormal"/>
        <w:numPr>
          <w:ilvl w:val="0"/>
          <w:numId w:val="5"/>
        </w:numPr>
        <w:spacing w:after="160"/>
        <w:rPr>
          <w:rStyle w:val="Hyperlink"/>
          <w:rFonts w:asciiTheme="minorHAnsi" w:hAnsiTheme="minorHAnsi" w:cstheme="minorHAnsi"/>
          <w:color w:val="auto"/>
          <w:u w:val="none"/>
        </w:rPr>
      </w:pPr>
      <w:r w:rsidRPr="00877F7F">
        <w:t>Cybersecurity risk management plans must reflect the latest version of the</w:t>
      </w:r>
      <w:r w:rsidR="00847D80" w:rsidRPr="00877F7F">
        <w:t xml:space="preserve"> </w:t>
      </w:r>
      <w:hyperlink r:id="rId9" w:history="1">
        <w:r w:rsidR="00847D80" w:rsidRPr="00877F7F">
          <w:rPr>
            <w:rStyle w:val="Hyperlink"/>
          </w:rPr>
          <w:t>NIST Cyb</w:t>
        </w:r>
        <w:r w:rsidR="00847D80" w:rsidRPr="00877F7F">
          <w:rPr>
            <w:rStyle w:val="Hyperlink"/>
          </w:rPr>
          <w:t>e</w:t>
        </w:r>
        <w:r w:rsidR="00847D80" w:rsidRPr="00877F7F">
          <w:rPr>
            <w:rStyle w:val="Hyperlink"/>
          </w:rPr>
          <w:t>rsecurity Framework</w:t>
        </w:r>
      </w:hyperlink>
      <w:r w:rsidR="009B7631">
        <w:t xml:space="preserve">. Currently version 1.1 of the Framework is in place, </w:t>
      </w:r>
      <w:r w:rsidR="001E6891">
        <w:t xml:space="preserve">but </w:t>
      </w:r>
      <w:r w:rsidR="009B7631">
        <w:t>NIST expects to release an updated version, 2.0</w:t>
      </w:r>
      <w:r w:rsidR="001E6891">
        <w:t>,</w:t>
      </w:r>
      <w:r w:rsidR="009B7631">
        <w:t xml:space="preserve"> early </w:t>
      </w:r>
      <w:r w:rsidR="00A32335">
        <w:t>in 2024</w:t>
      </w:r>
      <w:r w:rsidR="009B7631">
        <w:t xml:space="preserve">.  In December, </w:t>
      </w:r>
      <w:hyperlink r:id="rId10" w:history="1">
        <w:r w:rsidR="00E775B5" w:rsidRPr="00E775B5">
          <w:rPr>
            <w:rStyle w:val="Hyperlink"/>
          </w:rPr>
          <w:t xml:space="preserve">the FCC </w:t>
        </w:r>
        <w:r w:rsidR="00E775B5" w:rsidRPr="00E775B5">
          <w:rPr>
            <w:rStyle w:val="Hyperlink"/>
          </w:rPr>
          <w:t>c</w:t>
        </w:r>
        <w:r w:rsidR="00E775B5" w:rsidRPr="00E775B5">
          <w:rPr>
            <w:rStyle w:val="Hyperlink"/>
          </w:rPr>
          <w:t>larified</w:t>
        </w:r>
      </w:hyperlink>
      <w:r w:rsidR="009B7631">
        <w:t xml:space="preserve"> that carriers may submit a plan that complies with the</w:t>
      </w:r>
      <w:r w:rsidR="001E6891">
        <w:t xml:space="preserve"> </w:t>
      </w:r>
      <w:hyperlink r:id="rId11" w:history="1">
        <w:r w:rsidR="001E6891">
          <w:rPr>
            <w:rStyle w:val="Hyperlink"/>
            <w:rFonts w:asciiTheme="minorHAnsi" w:hAnsiTheme="minorHAnsi" w:cstheme="minorHAnsi"/>
          </w:rPr>
          <w:t xml:space="preserve">NIST </w:t>
        </w:r>
        <w:r w:rsidR="001E6891">
          <w:rPr>
            <w:rStyle w:val="Hyperlink"/>
            <w:rFonts w:asciiTheme="minorHAnsi" w:hAnsiTheme="minorHAnsi" w:cstheme="minorHAnsi"/>
          </w:rPr>
          <w:t>D</w:t>
        </w:r>
        <w:r w:rsidR="009B7631" w:rsidRPr="004F140D">
          <w:rPr>
            <w:rStyle w:val="Hyperlink"/>
            <w:rFonts w:asciiTheme="minorHAnsi" w:hAnsiTheme="minorHAnsi" w:cstheme="minorHAnsi"/>
          </w:rPr>
          <w:t>r</w:t>
        </w:r>
        <w:r w:rsidR="009B7631" w:rsidRPr="004F140D">
          <w:rPr>
            <w:rStyle w:val="Hyperlink"/>
            <w:rFonts w:asciiTheme="minorHAnsi" w:hAnsiTheme="minorHAnsi" w:cstheme="minorHAnsi"/>
          </w:rPr>
          <w:t>af</w:t>
        </w:r>
        <w:r w:rsidR="00E775B5">
          <w:rPr>
            <w:rStyle w:val="Hyperlink"/>
            <w:rFonts w:asciiTheme="minorHAnsi" w:hAnsiTheme="minorHAnsi" w:cstheme="minorHAnsi"/>
          </w:rPr>
          <w:t xml:space="preserve">t 2.0 Framework. </w:t>
        </w:r>
      </w:hyperlink>
    </w:p>
    <w:p w14:paraId="0A6A2F13" w14:textId="50BB938E" w:rsidR="00CE7D42" w:rsidRPr="001E6891" w:rsidRDefault="001E6891" w:rsidP="001E6891">
      <w:pPr>
        <w:pStyle w:val="xmsonormal"/>
        <w:numPr>
          <w:ilvl w:val="0"/>
          <w:numId w:val="5"/>
        </w:numPr>
        <w:spacing w:after="160"/>
        <w:ind w:left="763"/>
        <w:rPr>
          <w:rFonts w:asciiTheme="minorHAnsi" w:hAnsiTheme="minorHAnsi" w:cstheme="minorHAnsi"/>
        </w:rPr>
      </w:pPr>
      <w:r>
        <w:t xml:space="preserve">Cybersecurity risk management plans </w:t>
      </w:r>
      <w:r w:rsidR="00015B61" w:rsidRPr="00877F7F">
        <w:t xml:space="preserve">must reflect an established set of cybersecurity best practices, such as </w:t>
      </w:r>
      <w:hyperlink r:id="rId12" w:history="1">
        <w:r w:rsidR="00A162A9" w:rsidRPr="00877F7F">
          <w:rPr>
            <w:rStyle w:val="Hyperlink"/>
          </w:rPr>
          <w:t>CISA's Cross-Sect</w:t>
        </w:r>
        <w:r w:rsidR="00A162A9" w:rsidRPr="00877F7F">
          <w:rPr>
            <w:rStyle w:val="Hyperlink"/>
          </w:rPr>
          <w:t>o</w:t>
        </w:r>
        <w:r w:rsidR="00A162A9" w:rsidRPr="00877F7F">
          <w:rPr>
            <w:rStyle w:val="Hyperlink"/>
          </w:rPr>
          <w:t>r Performance Goals and Objectives</w:t>
        </w:r>
      </w:hyperlink>
      <w:r w:rsidR="00E55D74" w:rsidRPr="00877F7F">
        <w:t xml:space="preserve"> or the </w:t>
      </w:r>
      <w:hyperlink r:id="rId13" w:history="1">
        <w:r w:rsidR="00A162A9" w:rsidRPr="00877F7F">
          <w:rPr>
            <w:rStyle w:val="Hyperlink"/>
          </w:rPr>
          <w:t>C</w:t>
        </w:r>
        <w:r w:rsidR="00A162A9" w:rsidRPr="00877F7F">
          <w:rPr>
            <w:rStyle w:val="Hyperlink"/>
          </w:rPr>
          <w:t>e</w:t>
        </w:r>
        <w:r w:rsidR="00A162A9" w:rsidRPr="00877F7F">
          <w:rPr>
            <w:rStyle w:val="Hyperlink"/>
          </w:rPr>
          <w:t>nter for Internet Security Critical Security Controls</w:t>
        </w:r>
      </w:hyperlink>
      <w:r w:rsidR="00A162A9" w:rsidRPr="00877F7F">
        <w:t>.</w:t>
      </w:r>
    </w:p>
    <w:p w14:paraId="01247E52" w14:textId="7528B075" w:rsidR="001C3029" w:rsidRPr="00877F7F" w:rsidRDefault="001E6891" w:rsidP="001E6891">
      <w:pPr>
        <w:pStyle w:val="ListParagraph"/>
        <w:numPr>
          <w:ilvl w:val="0"/>
          <w:numId w:val="2"/>
        </w:numPr>
      </w:pPr>
      <w:r>
        <w:t>S</w:t>
      </w:r>
      <w:r w:rsidR="00E55D74" w:rsidRPr="00877F7F">
        <w:t>upply chain risk management plans must incorporate the key practices discussed in</w:t>
      </w:r>
      <w:r w:rsidR="00A162A9" w:rsidRPr="00877F7F">
        <w:t xml:space="preserve"> </w:t>
      </w:r>
      <w:hyperlink r:id="rId14" w:history="1">
        <w:r w:rsidR="00A162A9" w:rsidRPr="00877F7F">
          <w:rPr>
            <w:rStyle w:val="Hyperlink"/>
          </w:rPr>
          <w:t>N</w:t>
        </w:r>
        <w:r w:rsidR="00A162A9" w:rsidRPr="00877F7F">
          <w:rPr>
            <w:rStyle w:val="Hyperlink"/>
          </w:rPr>
          <w:t>I</w:t>
        </w:r>
        <w:r w:rsidR="00A162A9" w:rsidRPr="00877F7F">
          <w:rPr>
            <w:rStyle w:val="Hyperlink"/>
          </w:rPr>
          <w:t>STIR 8276</w:t>
        </w:r>
      </w:hyperlink>
      <w:r w:rsidR="00E55D74" w:rsidRPr="00877F7F">
        <w:t>, Key Practices in Cyber Supply Chain Risk Management: Observations from Industry, and related supply</w:t>
      </w:r>
      <w:r w:rsidR="00E55D74">
        <w:t xml:space="preserve"> chain risk management guidance </w:t>
      </w:r>
      <w:r w:rsidR="00E55D74" w:rsidRPr="00877F7F">
        <w:t xml:space="preserve">from </w:t>
      </w:r>
      <w:hyperlink r:id="rId15" w:history="1">
        <w:r w:rsidR="003A6E6C" w:rsidRPr="003A6E6C">
          <w:rPr>
            <w:rStyle w:val="Hyperlink"/>
          </w:rPr>
          <w:t xml:space="preserve">NIST SP </w:t>
        </w:r>
        <w:r w:rsidR="003A6E6C" w:rsidRPr="003A6E6C">
          <w:rPr>
            <w:rStyle w:val="Hyperlink"/>
          </w:rPr>
          <w:t>8</w:t>
        </w:r>
        <w:r w:rsidR="003A6E6C" w:rsidRPr="003A6E6C">
          <w:rPr>
            <w:rStyle w:val="Hyperlink"/>
          </w:rPr>
          <w:t>00-161r1</w:t>
        </w:r>
      </w:hyperlink>
      <w:r w:rsidR="003A6E6C">
        <w:t>.</w:t>
      </w:r>
    </w:p>
    <w:p w14:paraId="1CC6B7CD" w14:textId="669B87BE" w:rsidR="00745D48" w:rsidRPr="00877F7F" w:rsidRDefault="00A162A9" w:rsidP="00745D48">
      <w:r w:rsidRPr="00877F7F">
        <w:t xml:space="preserve">Failure </w:t>
      </w:r>
      <w:r w:rsidR="00745D48" w:rsidRPr="00877F7F">
        <w:t xml:space="preserve">to submit plans and make the necessary annual certification on FCC Form 481 will result in 25% of monthly A-CAM support being withheld until the carrier comes into compliance. </w:t>
      </w:r>
    </w:p>
    <w:p w14:paraId="35A905ED" w14:textId="4344D3BE" w:rsidR="000A6D60" w:rsidRDefault="009953BA" w:rsidP="003138F7">
      <w:r w:rsidRPr="00877F7F">
        <w:t>Additionally, i</w:t>
      </w:r>
      <w:r w:rsidR="003138F7" w:rsidRPr="00877F7F">
        <w:t xml:space="preserve">f an Enhanced A-CAM carrier makes a </w:t>
      </w:r>
      <w:r w:rsidR="003138F7" w:rsidRPr="00877F7F">
        <w:rPr>
          <w:b/>
          <w:bCs/>
        </w:rPr>
        <w:t>substantive modification</w:t>
      </w:r>
      <w:r w:rsidR="002C2FDD" w:rsidRPr="00877F7F">
        <w:rPr>
          <w:b/>
          <w:bCs/>
        </w:rPr>
        <w:t xml:space="preserve"> </w:t>
      </w:r>
      <w:r w:rsidR="002C2FDD" w:rsidRPr="00877F7F">
        <w:t>to its</w:t>
      </w:r>
      <w:r w:rsidR="003138F7" w:rsidRPr="00877F7F">
        <w:t xml:space="preserve"> plan</w:t>
      </w:r>
      <w:r w:rsidR="002C2FDD" w:rsidRPr="00877F7F">
        <w:t>s</w:t>
      </w:r>
      <w:r w:rsidR="003138F7" w:rsidRPr="00877F7F">
        <w:t>,</w:t>
      </w:r>
      <w:r w:rsidR="00A162A9" w:rsidRPr="00877F7F">
        <w:t xml:space="preserve"> the carrier </w:t>
      </w:r>
      <w:r w:rsidRPr="00877F7F">
        <w:t>must</w:t>
      </w:r>
      <w:r w:rsidR="003138F7" w:rsidRPr="00877F7F">
        <w:t xml:space="preserve"> submit its updated plan to USAC within 30 days of th</w:t>
      </w:r>
      <w:r w:rsidRPr="00877F7F">
        <w:t>e</w:t>
      </w:r>
      <w:r w:rsidR="003138F7" w:rsidRPr="00877F7F">
        <w:t xml:space="preserve"> modification.</w:t>
      </w:r>
      <w:r w:rsidR="002C2FDD" w:rsidRPr="00877F7F">
        <w:t xml:space="preserve"> A </w:t>
      </w:r>
      <w:r w:rsidR="00FF1270" w:rsidRPr="00877F7F">
        <w:t xml:space="preserve">“substantive modification” includes the </w:t>
      </w:r>
      <w:r w:rsidR="00A214C6" w:rsidRPr="00877F7F">
        <w:t>following:</w:t>
      </w:r>
      <w:r w:rsidR="003138F7">
        <w:t xml:space="preserve"> </w:t>
      </w:r>
    </w:p>
    <w:p w14:paraId="0C6855B9" w14:textId="7F00C86D" w:rsidR="000A6D60" w:rsidRDefault="00621197" w:rsidP="000A6D60">
      <w:pPr>
        <w:pStyle w:val="ListParagraph"/>
        <w:numPr>
          <w:ilvl w:val="0"/>
          <w:numId w:val="3"/>
        </w:numPr>
      </w:pPr>
      <w:r>
        <w:t>A</w:t>
      </w:r>
      <w:r w:rsidR="003138F7">
        <w:t xml:space="preserve"> change in the plan’s scope, including any addition, removal, or significant alteration to the types of risks covered by the plan (e.g., expanding a plan to cover new areas such as supply chain risks to Internet of Things devices or cloud security);</w:t>
      </w:r>
    </w:p>
    <w:p w14:paraId="69CAE091" w14:textId="5C15F688" w:rsidR="000A6D60" w:rsidRDefault="00621197" w:rsidP="000A6D60">
      <w:pPr>
        <w:pStyle w:val="ListParagraph"/>
        <w:numPr>
          <w:ilvl w:val="0"/>
          <w:numId w:val="3"/>
        </w:numPr>
      </w:pPr>
      <w:r>
        <w:t>A</w:t>
      </w:r>
      <w:r w:rsidR="003138F7">
        <w:t xml:space="preserve"> change in the plan’s risk mitigation strategies (e.g., implementing a new encryption protocol or deploying a different firewall architecture);</w:t>
      </w:r>
    </w:p>
    <w:p w14:paraId="593D9262" w14:textId="519F9FD7" w:rsidR="003138F7" w:rsidRDefault="00621197" w:rsidP="000A6D60">
      <w:pPr>
        <w:pStyle w:val="ListParagraph"/>
        <w:numPr>
          <w:ilvl w:val="0"/>
          <w:numId w:val="3"/>
        </w:numPr>
      </w:pPr>
      <w:r>
        <w:t>A</w:t>
      </w:r>
      <w:r w:rsidR="003138F7">
        <w:t xml:space="preserve"> shift in organizational structure (e.g., creating a new </w:t>
      </w:r>
      <w:r w:rsidR="00A162A9">
        <w:t xml:space="preserve">IT </w:t>
      </w:r>
      <w:r w:rsidR="003138F7">
        <w:t>department or hiring a Chief Information Security Officer)</w:t>
      </w:r>
      <w:r w:rsidR="00CD34E1">
        <w:t>;</w:t>
      </w:r>
    </w:p>
    <w:p w14:paraId="1D5D1EFE" w14:textId="397CC8B8" w:rsidR="00B531D4" w:rsidRDefault="00621197" w:rsidP="000A6D60">
      <w:pPr>
        <w:pStyle w:val="ListParagraph"/>
        <w:numPr>
          <w:ilvl w:val="0"/>
          <w:numId w:val="3"/>
        </w:numPr>
      </w:pPr>
      <w:r>
        <w:t>A</w:t>
      </w:r>
      <w:r w:rsidR="00B531D4">
        <w:t xml:space="preserve"> shift in the threat landscape prompting the organization to recognize th</w:t>
      </w:r>
      <w:r>
        <w:t>e</w:t>
      </w:r>
      <w:r w:rsidR="00B531D4">
        <w:t xml:space="preserve"> emergence of new threats or vulnerabilities that weren’t previously accounted for in the plan;</w:t>
      </w:r>
    </w:p>
    <w:p w14:paraId="042AE994" w14:textId="032D03C1" w:rsidR="00B531D4" w:rsidRDefault="00B531D4" w:rsidP="000A6D60">
      <w:pPr>
        <w:pStyle w:val="ListParagraph"/>
        <w:numPr>
          <w:ilvl w:val="0"/>
          <w:numId w:val="3"/>
        </w:numPr>
      </w:pPr>
      <w:r>
        <w:t>Updates to comply with new cybersecurity regulations, standards, or laws;</w:t>
      </w:r>
    </w:p>
    <w:p w14:paraId="7FBCFF3F" w14:textId="70F5AC79" w:rsidR="00B531D4" w:rsidRDefault="00B531D4" w:rsidP="000A6D60">
      <w:pPr>
        <w:pStyle w:val="ListParagraph"/>
        <w:numPr>
          <w:ilvl w:val="0"/>
          <w:numId w:val="3"/>
        </w:numPr>
      </w:pPr>
      <w:r>
        <w:t>Significant changes in the supply chain, including offboarding major suppliers or vendors, or shifts in procurement strategies that may impact the security of the supply chain; or</w:t>
      </w:r>
    </w:p>
    <w:p w14:paraId="28C74D79" w14:textId="1BE681FE" w:rsidR="00B531D4" w:rsidRDefault="00B531D4" w:rsidP="000A6D60">
      <w:pPr>
        <w:pStyle w:val="ListParagraph"/>
        <w:numPr>
          <w:ilvl w:val="0"/>
          <w:numId w:val="3"/>
        </w:numPr>
      </w:pPr>
      <w:r>
        <w:t>A large-scale technological change, including the adoption of new systems or technologies, migrating to a new information technology infrastructure, or significantly changing the information technology architecture.</w:t>
      </w:r>
    </w:p>
    <w:p w14:paraId="32EE4EB8" w14:textId="0568026C" w:rsidR="009B7631" w:rsidRDefault="000625ED" w:rsidP="00E775B5">
      <w:pPr>
        <w:rPr>
          <w:rFonts w:cstheme="minorHAnsi"/>
        </w:rPr>
      </w:pPr>
      <w:r>
        <w:t xml:space="preserve">The Report and Order </w:t>
      </w:r>
      <w:r w:rsidR="001F41F8">
        <w:t xml:space="preserve">also </w:t>
      </w:r>
      <w:r>
        <w:t xml:space="preserve">quoted NTCA encouraging A-CAM providers to take advantage of existing federal government resources </w:t>
      </w:r>
      <w:r w:rsidR="00005B4B">
        <w:t xml:space="preserve">for the creation of cybersecurity </w:t>
      </w:r>
      <w:r w:rsidR="00284916">
        <w:t xml:space="preserve">incident response </w:t>
      </w:r>
      <w:r w:rsidR="00005B4B">
        <w:t>and supply chain risk management plans</w:t>
      </w:r>
      <w:r w:rsidR="00284916">
        <w:t>.</w:t>
      </w:r>
      <w:r w:rsidR="00047B78" w:rsidRPr="00047B78">
        <w:rPr>
          <w:rFonts w:cstheme="minorHAnsi"/>
        </w:rPr>
        <w:t> </w:t>
      </w:r>
      <w:r w:rsidR="00CD34E1">
        <w:rPr>
          <w:rFonts w:cstheme="minorHAnsi"/>
        </w:rPr>
        <w:t xml:space="preserve">The </w:t>
      </w:r>
      <w:r w:rsidR="00047B78" w:rsidRPr="00047B78">
        <w:rPr>
          <w:rFonts w:cstheme="minorHAnsi"/>
        </w:rPr>
        <w:t>NIST CSF and CISA Cybersecurity Performance Goals</w:t>
      </w:r>
      <w:r w:rsidR="001F41F8">
        <w:rPr>
          <w:rFonts w:cstheme="minorHAnsi"/>
        </w:rPr>
        <w:t>, for example,</w:t>
      </w:r>
      <w:r w:rsidR="00047B78" w:rsidRPr="00047B78">
        <w:rPr>
          <w:rFonts w:cstheme="minorHAnsi"/>
        </w:rPr>
        <w:t xml:space="preserve"> have simple chart</w:t>
      </w:r>
      <w:r w:rsidR="001F41F8">
        <w:rPr>
          <w:rFonts w:cstheme="minorHAnsi"/>
        </w:rPr>
        <w:t>s</w:t>
      </w:r>
      <w:r w:rsidR="00047B78" w:rsidRPr="00047B78">
        <w:rPr>
          <w:rFonts w:cstheme="minorHAnsi"/>
        </w:rPr>
        <w:t xml:space="preserve"> that break down the requirements. </w:t>
      </w:r>
      <w:r w:rsidR="00B05575" w:rsidRPr="00B05575">
        <w:rPr>
          <w:rFonts w:cstheme="minorHAnsi"/>
          <w:b/>
          <w:bCs/>
        </w:rPr>
        <w:t>Below are links to resources to help you develop your plans</w:t>
      </w:r>
      <w:r w:rsidR="00B05575">
        <w:rPr>
          <w:rFonts w:cstheme="minorHAnsi"/>
        </w:rPr>
        <w:t xml:space="preserve">:  </w:t>
      </w:r>
    </w:p>
    <w:p w14:paraId="09D9A555" w14:textId="6D30D4FE" w:rsidR="001E6891" w:rsidRDefault="001E6891" w:rsidP="00E775B5">
      <w:pPr>
        <w:pStyle w:val="xmsonormal"/>
        <w:spacing w:after="160"/>
        <w:rPr>
          <w:rFonts w:asciiTheme="minorHAnsi" w:hAnsiTheme="minorHAnsi" w:cstheme="minorHAnsi"/>
        </w:rPr>
      </w:pPr>
      <w:hyperlink r:id="rId16" w:history="1">
        <w:r w:rsidRPr="001E6891">
          <w:rPr>
            <w:rStyle w:val="Hyperlink"/>
            <w:rFonts w:asciiTheme="minorHAnsi" w:hAnsiTheme="minorHAnsi" w:cstheme="minorHAnsi"/>
          </w:rPr>
          <w:t>NTCA Discussion Draft/Template Cybersecurity</w:t>
        </w:r>
        <w:r w:rsidRPr="001E6891">
          <w:rPr>
            <w:rStyle w:val="Hyperlink"/>
            <w:rFonts w:asciiTheme="minorHAnsi" w:hAnsiTheme="minorHAnsi" w:cstheme="minorHAnsi"/>
          </w:rPr>
          <w:t xml:space="preserve"> </w:t>
        </w:r>
        <w:r w:rsidRPr="001E6891">
          <w:rPr>
            <w:rStyle w:val="Hyperlink"/>
            <w:rFonts w:asciiTheme="minorHAnsi" w:hAnsiTheme="minorHAnsi" w:cstheme="minorHAnsi"/>
          </w:rPr>
          <w:t>and Supply Chain Security Plan</w:t>
        </w:r>
      </w:hyperlink>
      <w:r>
        <w:rPr>
          <w:rFonts w:asciiTheme="minorHAnsi" w:hAnsiTheme="minorHAnsi" w:cstheme="minorHAnsi"/>
        </w:rPr>
        <w:t xml:space="preserve"> (incorporates the NIST Draft 2.0 </w:t>
      </w:r>
      <w:r w:rsidR="00E775B5">
        <w:rPr>
          <w:rFonts w:asciiTheme="minorHAnsi" w:hAnsiTheme="minorHAnsi" w:cstheme="minorHAnsi"/>
        </w:rPr>
        <w:t xml:space="preserve">Cybersecurity </w:t>
      </w:r>
      <w:r>
        <w:rPr>
          <w:rFonts w:asciiTheme="minorHAnsi" w:hAnsiTheme="minorHAnsi" w:cstheme="minorHAnsi"/>
        </w:rPr>
        <w:t>Framework)</w:t>
      </w:r>
    </w:p>
    <w:p w14:paraId="6E65B8AC" w14:textId="60D2A664" w:rsidR="00003917" w:rsidRDefault="00BB077B" w:rsidP="00E775B5">
      <w:pPr>
        <w:pStyle w:val="xmsonormal"/>
        <w:spacing w:after="160"/>
        <w:rPr>
          <w:rStyle w:val="Hyperlink"/>
          <w:rFonts w:asciiTheme="minorHAnsi" w:hAnsiTheme="minorHAnsi" w:cstheme="minorHAnsi"/>
        </w:rPr>
      </w:pPr>
      <w:hyperlink r:id="rId17" w:history="1">
        <w:r w:rsidR="00047B78" w:rsidRPr="004F140D">
          <w:rPr>
            <w:rStyle w:val="Hyperlink"/>
            <w:rFonts w:asciiTheme="minorHAnsi" w:hAnsiTheme="minorHAnsi" w:cstheme="minorHAnsi"/>
          </w:rPr>
          <w:t>NTCA Sector Specifi</w:t>
        </w:r>
        <w:r w:rsidR="00047B78" w:rsidRPr="004F140D">
          <w:rPr>
            <w:rStyle w:val="Hyperlink"/>
            <w:rFonts w:asciiTheme="minorHAnsi" w:hAnsiTheme="minorHAnsi" w:cstheme="minorHAnsi"/>
          </w:rPr>
          <w:t>c</w:t>
        </w:r>
        <w:r w:rsidR="00047B78" w:rsidRPr="004F140D">
          <w:rPr>
            <w:rStyle w:val="Hyperlink"/>
            <w:rFonts w:asciiTheme="minorHAnsi" w:hAnsiTheme="minorHAnsi" w:cstheme="minorHAnsi"/>
          </w:rPr>
          <w:t xml:space="preserve"> Guide to NIST CSF 1.1</w:t>
        </w:r>
      </w:hyperlink>
    </w:p>
    <w:p w14:paraId="446CC2C1" w14:textId="3D477904" w:rsidR="00E775B5" w:rsidRPr="00003917" w:rsidRDefault="00E775B5" w:rsidP="00E775B5">
      <w:pPr>
        <w:pStyle w:val="xmsonormal"/>
        <w:spacing w:after="160"/>
        <w:rPr>
          <w:rFonts w:asciiTheme="minorHAnsi" w:hAnsiTheme="minorHAnsi" w:cstheme="minorHAnsi"/>
        </w:rPr>
      </w:pPr>
      <w:hyperlink r:id="rId18" w:history="1">
        <w:r w:rsidRPr="00E775B5">
          <w:rPr>
            <w:rStyle w:val="Hyperlink"/>
            <w:rFonts w:asciiTheme="minorHAnsi" w:hAnsiTheme="minorHAnsi" w:cstheme="minorHAnsi"/>
          </w:rPr>
          <w:t>NTCA Cyberwise r</w:t>
        </w:r>
        <w:r w:rsidRPr="00E775B5">
          <w:rPr>
            <w:rStyle w:val="Hyperlink"/>
            <w:rFonts w:asciiTheme="minorHAnsi" w:hAnsiTheme="minorHAnsi" w:cstheme="minorHAnsi"/>
          </w:rPr>
          <w:t>e</w:t>
        </w:r>
        <w:r w:rsidRPr="00E775B5">
          <w:rPr>
            <w:rStyle w:val="Hyperlink"/>
            <w:rFonts w:asciiTheme="minorHAnsi" w:hAnsiTheme="minorHAnsi" w:cstheme="minorHAnsi"/>
          </w:rPr>
          <w:t>sources</w:t>
        </w:r>
      </w:hyperlink>
    </w:p>
    <w:p w14:paraId="0A30ED4B" w14:textId="0C462FB6" w:rsidR="00003917" w:rsidRDefault="00BB077B" w:rsidP="00E775B5">
      <w:pPr>
        <w:pStyle w:val="xmsonormal"/>
        <w:spacing w:after="160"/>
      </w:pPr>
      <w:hyperlink r:id="rId19" w:history="1">
        <w:r w:rsidR="00A26D7E">
          <w:rPr>
            <w:rStyle w:val="Hyperlink"/>
          </w:rPr>
          <w:t>FCC S</w:t>
        </w:r>
        <w:r w:rsidR="00A26D7E">
          <w:rPr>
            <w:rStyle w:val="Hyperlink"/>
          </w:rPr>
          <w:t>m</w:t>
        </w:r>
        <w:r w:rsidR="00A26D7E">
          <w:rPr>
            <w:rStyle w:val="Hyperlink"/>
          </w:rPr>
          <w:t>all Business Cyber Planner 2.0</w:t>
        </w:r>
      </w:hyperlink>
    </w:p>
    <w:p w14:paraId="63416555" w14:textId="7BA10360" w:rsidR="00003917" w:rsidRDefault="00BB077B" w:rsidP="00E775B5">
      <w:pPr>
        <w:pStyle w:val="xmsonormal"/>
        <w:spacing w:after="160"/>
      </w:pPr>
      <w:hyperlink r:id="rId20" w:history="1">
        <w:r w:rsidR="00003917" w:rsidRPr="004F140D">
          <w:rPr>
            <w:rStyle w:val="Hyperlink"/>
          </w:rPr>
          <w:t>FCC Cybersecurity f</w:t>
        </w:r>
        <w:r w:rsidR="00003917" w:rsidRPr="004F140D">
          <w:rPr>
            <w:rStyle w:val="Hyperlink"/>
          </w:rPr>
          <w:t>o</w:t>
        </w:r>
        <w:r w:rsidR="00003917" w:rsidRPr="004F140D">
          <w:rPr>
            <w:rStyle w:val="Hyperlink"/>
          </w:rPr>
          <w:t>r Small Businesses</w:t>
        </w:r>
      </w:hyperlink>
    </w:p>
    <w:p w14:paraId="576F7D50" w14:textId="2C899395" w:rsidR="00003917" w:rsidRDefault="004F140D" w:rsidP="00E775B5">
      <w:pPr>
        <w:pStyle w:val="xmsonormal"/>
        <w:spacing w:after="160"/>
      </w:pPr>
      <w:hyperlink r:id="rId21" w:history="1">
        <w:r w:rsidR="00003917" w:rsidRPr="004F140D">
          <w:rPr>
            <w:rStyle w:val="Hyperlink"/>
          </w:rPr>
          <w:t>CISA Cybersecurity Awar</w:t>
        </w:r>
        <w:r w:rsidR="00003917" w:rsidRPr="004F140D">
          <w:rPr>
            <w:rStyle w:val="Hyperlink"/>
          </w:rPr>
          <w:t>e</w:t>
        </w:r>
        <w:r w:rsidR="00003917" w:rsidRPr="004F140D">
          <w:rPr>
            <w:rStyle w:val="Hyperlink"/>
          </w:rPr>
          <w:t>ness Program Small Business Resources</w:t>
        </w:r>
      </w:hyperlink>
    </w:p>
    <w:p w14:paraId="288F04EE" w14:textId="09F8A209" w:rsidR="00003917" w:rsidRPr="00E55D3B" w:rsidRDefault="00BB077B" w:rsidP="00E775B5">
      <w:pPr>
        <w:pStyle w:val="xmsonormal"/>
        <w:spacing w:after="160"/>
      </w:pPr>
      <w:hyperlink r:id="rId22" w:history="1">
        <w:r w:rsidR="00003917" w:rsidRPr="00E55D3B">
          <w:rPr>
            <w:rStyle w:val="Hyperlink"/>
          </w:rPr>
          <w:t>ICT Supply Chain Risk Man</w:t>
        </w:r>
        <w:r w:rsidR="00003917" w:rsidRPr="00E55D3B">
          <w:rPr>
            <w:rStyle w:val="Hyperlink"/>
          </w:rPr>
          <w:t>a</w:t>
        </w:r>
        <w:r w:rsidR="00003917" w:rsidRPr="00E55D3B">
          <w:rPr>
            <w:rStyle w:val="Hyperlink"/>
          </w:rPr>
          <w:t>gement Task Force Resources</w:t>
        </w:r>
      </w:hyperlink>
    </w:p>
    <w:p w14:paraId="4DFFB2B8" w14:textId="3BE2893D" w:rsidR="00003917" w:rsidRPr="00003917" w:rsidRDefault="00003917" w:rsidP="00CE7790">
      <w:pPr>
        <w:pStyle w:val="xmsonormal"/>
        <w:rPr>
          <w:rFonts w:asciiTheme="minorHAnsi" w:hAnsiTheme="minorHAnsi" w:cstheme="minorHAnsi"/>
        </w:rPr>
      </w:pPr>
    </w:p>
    <w:p w14:paraId="1761EE95" w14:textId="50599440" w:rsidR="007A6F92" w:rsidRPr="00E20D13" w:rsidRDefault="00003917" w:rsidP="00CE7790">
      <w:pPr>
        <w:pStyle w:val="xmsonormal"/>
        <w:rPr>
          <w:rFonts w:asciiTheme="minorHAnsi" w:hAnsiTheme="minorHAnsi" w:cstheme="minorHAnsi"/>
          <w:b/>
          <w:bCs/>
        </w:rPr>
      </w:pPr>
      <w:r w:rsidRPr="00E20D13">
        <w:rPr>
          <w:rFonts w:asciiTheme="minorHAnsi" w:hAnsiTheme="minorHAnsi" w:cstheme="minorHAnsi"/>
          <w:b/>
          <w:bCs/>
        </w:rPr>
        <w:t xml:space="preserve">CyberShare: The Small Broadband Provider ISAC </w:t>
      </w:r>
      <w:r w:rsidR="00E20D13" w:rsidRPr="00E20D13">
        <w:rPr>
          <w:rFonts w:asciiTheme="minorHAnsi" w:hAnsiTheme="minorHAnsi" w:cstheme="minorHAnsi"/>
          <w:b/>
          <w:bCs/>
        </w:rPr>
        <w:t xml:space="preserve">will continue to monitor policy and regulatory developments to keep you informed. CyberShare and its participants play a critical role helping </w:t>
      </w:r>
      <w:r w:rsidR="00E20D13">
        <w:rPr>
          <w:rFonts w:asciiTheme="minorHAnsi" w:hAnsiTheme="minorHAnsi" w:cstheme="minorHAnsi"/>
          <w:b/>
          <w:bCs/>
        </w:rPr>
        <w:t xml:space="preserve">member </w:t>
      </w:r>
      <w:r w:rsidR="00E20D13" w:rsidRPr="00E20D13">
        <w:rPr>
          <w:rFonts w:asciiTheme="minorHAnsi" w:hAnsiTheme="minorHAnsi" w:cstheme="minorHAnsi"/>
          <w:b/>
          <w:bCs/>
        </w:rPr>
        <w:t>companies protect their networks and assets by sharing information about cybersecurity threats, mitigation measures</w:t>
      </w:r>
      <w:r w:rsidR="00C8206F">
        <w:rPr>
          <w:rFonts w:asciiTheme="minorHAnsi" w:hAnsiTheme="minorHAnsi" w:cstheme="minorHAnsi"/>
          <w:b/>
          <w:bCs/>
        </w:rPr>
        <w:t>,</w:t>
      </w:r>
      <w:r w:rsidR="00E20D13" w:rsidRPr="00E20D13">
        <w:rPr>
          <w:rFonts w:asciiTheme="minorHAnsi" w:hAnsiTheme="minorHAnsi" w:cstheme="minorHAnsi"/>
          <w:b/>
          <w:bCs/>
        </w:rPr>
        <w:t xml:space="preserve"> and best practices, in accordance with the NIST Cybersecurity</w:t>
      </w:r>
      <w:r w:rsidR="00E55D3B">
        <w:rPr>
          <w:rFonts w:asciiTheme="minorHAnsi" w:hAnsiTheme="minorHAnsi" w:cstheme="minorHAnsi"/>
          <w:b/>
          <w:bCs/>
        </w:rPr>
        <w:t xml:space="preserve"> </w:t>
      </w:r>
      <w:r w:rsidR="00E20D13" w:rsidRPr="00E20D13">
        <w:rPr>
          <w:rFonts w:asciiTheme="minorHAnsi" w:hAnsiTheme="minorHAnsi" w:cstheme="minorHAnsi"/>
          <w:b/>
          <w:bCs/>
        </w:rPr>
        <w:t xml:space="preserve">Framework. </w:t>
      </w:r>
    </w:p>
    <w:sectPr w:rsidR="007A6F92" w:rsidRPr="00E20D13" w:rsidSect="0096532E">
      <w:footerReference w:type="default" r:id="rId23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C0FDB" w14:textId="77777777" w:rsidR="00BB077B" w:rsidRDefault="00BB077B" w:rsidP="00BF4009">
      <w:pPr>
        <w:spacing w:after="0" w:line="240" w:lineRule="auto"/>
      </w:pPr>
      <w:r>
        <w:separator/>
      </w:r>
    </w:p>
  </w:endnote>
  <w:endnote w:type="continuationSeparator" w:id="0">
    <w:p w14:paraId="0681D30A" w14:textId="77777777" w:rsidR="00BB077B" w:rsidRDefault="00BB077B" w:rsidP="00BF4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5717210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1812B4" w14:textId="1FCB3126" w:rsidR="006B512C" w:rsidRPr="00DB3D0E" w:rsidRDefault="006B512C">
        <w:pPr>
          <w:pStyle w:val="Footer"/>
          <w:jc w:val="center"/>
          <w:rPr>
            <w:sz w:val="20"/>
            <w:szCs w:val="20"/>
          </w:rPr>
        </w:pPr>
        <w:r w:rsidRPr="00DB3D0E">
          <w:rPr>
            <w:sz w:val="20"/>
            <w:szCs w:val="20"/>
          </w:rPr>
          <w:fldChar w:fldCharType="begin"/>
        </w:r>
        <w:r w:rsidRPr="00DB3D0E">
          <w:rPr>
            <w:sz w:val="20"/>
            <w:szCs w:val="20"/>
          </w:rPr>
          <w:instrText xml:space="preserve"> PAGE   \* MERGEFORMAT </w:instrText>
        </w:r>
        <w:r w:rsidRPr="00DB3D0E">
          <w:rPr>
            <w:sz w:val="20"/>
            <w:szCs w:val="20"/>
          </w:rPr>
          <w:fldChar w:fldCharType="separate"/>
        </w:r>
        <w:r w:rsidRPr="00DB3D0E">
          <w:rPr>
            <w:noProof/>
            <w:sz w:val="20"/>
            <w:szCs w:val="20"/>
          </w:rPr>
          <w:t>2</w:t>
        </w:r>
        <w:r w:rsidRPr="00DB3D0E">
          <w:rPr>
            <w:noProof/>
            <w:sz w:val="20"/>
            <w:szCs w:val="20"/>
          </w:rPr>
          <w:fldChar w:fldCharType="end"/>
        </w:r>
      </w:p>
    </w:sdtContent>
  </w:sdt>
  <w:p w14:paraId="19FB4DC2" w14:textId="77777777" w:rsidR="006B512C" w:rsidRDefault="006B51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A4E4F" w14:textId="77777777" w:rsidR="00BB077B" w:rsidRDefault="00BB077B" w:rsidP="00BF4009">
      <w:pPr>
        <w:spacing w:after="0" w:line="240" w:lineRule="auto"/>
      </w:pPr>
      <w:r>
        <w:separator/>
      </w:r>
    </w:p>
  </w:footnote>
  <w:footnote w:type="continuationSeparator" w:id="0">
    <w:p w14:paraId="03BAFE91" w14:textId="77777777" w:rsidR="00BB077B" w:rsidRDefault="00BB077B" w:rsidP="00BF4009">
      <w:pPr>
        <w:spacing w:after="0" w:line="240" w:lineRule="auto"/>
      </w:pPr>
      <w:r>
        <w:continuationSeparator/>
      </w:r>
    </w:p>
  </w:footnote>
  <w:footnote w:id="1">
    <w:p w14:paraId="40C3CE0B" w14:textId="6B3CFF1C" w:rsidR="00847D80" w:rsidRDefault="00847D80">
      <w:pPr>
        <w:pStyle w:val="FootnoteText"/>
      </w:pPr>
      <w:r>
        <w:rPr>
          <w:rStyle w:val="FootnoteReference"/>
        </w:rPr>
        <w:footnoteRef/>
      </w:r>
      <w:r>
        <w:t xml:space="preserve"> The Enhanced A</w:t>
      </w:r>
      <w:r w:rsidR="00621197">
        <w:t>-</w:t>
      </w:r>
      <w:r>
        <w:t>CAM program is a subsidy of up to</w:t>
      </w:r>
      <w:r w:rsidR="00621197">
        <w:t xml:space="preserve"> </w:t>
      </w:r>
      <w:r>
        <w:t xml:space="preserve">$13.5 billion provided to participating carriers over ten years to support broadband in rural areas.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13B4E"/>
    <w:multiLevelType w:val="hybridMultilevel"/>
    <w:tmpl w:val="BC3CF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75323"/>
    <w:multiLevelType w:val="hybridMultilevel"/>
    <w:tmpl w:val="471EB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E29A5"/>
    <w:multiLevelType w:val="hybridMultilevel"/>
    <w:tmpl w:val="9C56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01F9C"/>
    <w:multiLevelType w:val="hybridMultilevel"/>
    <w:tmpl w:val="95D45B42"/>
    <w:lvl w:ilvl="0" w:tplc="04090001">
      <w:start w:val="1"/>
      <w:numFmt w:val="bullet"/>
      <w:lvlText w:val=""/>
      <w:lvlJc w:val="left"/>
      <w:pPr>
        <w:ind w:left="13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2" w:hanging="360"/>
      </w:pPr>
      <w:rPr>
        <w:rFonts w:ascii="Wingdings" w:hAnsi="Wingdings" w:hint="default"/>
      </w:rPr>
    </w:lvl>
  </w:abstractNum>
  <w:abstractNum w:abstractNumId="4" w15:restartNumberingAfterBreak="0">
    <w:nsid w:val="5E790AF2"/>
    <w:multiLevelType w:val="multilevel"/>
    <w:tmpl w:val="14CE8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0835EF6"/>
    <w:multiLevelType w:val="hybridMultilevel"/>
    <w:tmpl w:val="A7DC1314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6" w15:restartNumberingAfterBreak="0">
    <w:nsid w:val="6A71494A"/>
    <w:multiLevelType w:val="hybridMultilevel"/>
    <w:tmpl w:val="BF383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5805739">
    <w:abstractNumId w:val="4"/>
  </w:num>
  <w:num w:numId="2" w16cid:durableId="577322744">
    <w:abstractNumId w:val="6"/>
  </w:num>
  <w:num w:numId="3" w16cid:durableId="980576927">
    <w:abstractNumId w:val="0"/>
  </w:num>
  <w:num w:numId="4" w16cid:durableId="1031885046">
    <w:abstractNumId w:val="1"/>
  </w:num>
  <w:num w:numId="5" w16cid:durableId="203837357">
    <w:abstractNumId w:val="5"/>
  </w:num>
  <w:num w:numId="6" w16cid:durableId="412507791">
    <w:abstractNumId w:val="3"/>
  </w:num>
  <w:num w:numId="7" w16cid:durableId="1416786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B78"/>
    <w:rsid w:val="00003917"/>
    <w:rsid w:val="00005B4B"/>
    <w:rsid w:val="00007B42"/>
    <w:rsid w:val="00015B61"/>
    <w:rsid w:val="00047B78"/>
    <w:rsid w:val="000625ED"/>
    <w:rsid w:val="00081158"/>
    <w:rsid w:val="00085FB7"/>
    <w:rsid w:val="000A6D60"/>
    <w:rsid w:val="000C6C79"/>
    <w:rsid w:val="000D3340"/>
    <w:rsid w:val="000F23DF"/>
    <w:rsid w:val="00102410"/>
    <w:rsid w:val="001114FE"/>
    <w:rsid w:val="0012671F"/>
    <w:rsid w:val="00172E3A"/>
    <w:rsid w:val="001844E6"/>
    <w:rsid w:val="001B402E"/>
    <w:rsid w:val="001B79E6"/>
    <w:rsid w:val="001C3029"/>
    <w:rsid w:val="001C61CF"/>
    <w:rsid w:val="001E067C"/>
    <w:rsid w:val="001E6891"/>
    <w:rsid w:val="001F0CBE"/>
    <w:rsid w:val="001F41F8"/>
    <w:rsid w:val="001F70D7"/>
    <w:rsid w:val="00230A74"/>
    <w:rsid w:val="00250576"/>
    <w:rsid w:val="00263B31"/>
    <w:rsid w:val="00267D93"/>
    <w:rsid w:val="00271457"/>
    <w:rsid w:val="00284916"/>
    <w:rsid w:val="00290471"/>
    <w:rsid w:val="002B4243"/>
    <w:rsid w:val="002B6B27"/>
    <w:rsid w:val="002C2FDD"/>
    <w:rsid w:val="002C5209"/>
    <w:rsid w:val="002D7BB5"/>
    <w:rsid w:val="003138F7"/>
    <w:rsid w:val="00366DC1"/>
    <w:rsid w:val="003A6E6C"/>
    <w:rsid w:val="003E568F"/>
    <w:rsid w:val="003F2086"/>
    <w:rsid w:val="003F44FB"/>
    <w:rsid w:val="003F5D3A"/>
    <w:rsid w:val="00400AF7"/>
    <w:rsid w:val="00437CD0"/>
    <w:rsid w:val="0047018A"/>
    <w:rsid w:val="0049115B"/>
    <w:rsid w:val="004B7971"/>
    <w:rsid w:val="004D46AA"/>
    <w:rsid w:val="004F140D"/>
    <w:rsid w:val="005102AC"/>
    <w:rsid w:val="00540369"/>
    <w:rsid w:val="00570862"/>
    <w:rsid w:val="00595923"/>
    <w:rsid w:val="00621197"/>
    <w:rsid w:val="006B512C"/>
    <w:rsid w:val="006E222A"/>
    <w:rsid w:val="006F776E"/>
    <w:rsid w:val="00714F07"/>
    <w:rsid w:val="007164AD"/>
    <w:rsid w:val="00745D48"/>
    <w:rsid w:val="00795FBB"/>
    <w:rsid w:val="007A14B7"/>
    <w:rsid w:val="007A6F92"/>
    <w:rsid w:val="007B7CEE"/>
    <w:rsid w:val="007D784D"/>
    <w:rsid w:val="007F6418"/>
    <w:rsid w:val="00832D34"/>
    <w:rsid w:val="00834991"/>
    <w:rsid w:val="00847D80"/>
    <w:rsid w:val="00877F7F"/>
    <w:rsid w:val="008F3AC7"/>
    <w:rsid w:val="0091239D"/>
    <w:rsid w:val="00930C40"/>
    <w:rsid w:val="00941A2A"/>
    <w:rsid w:val="0096532E"/>
    <w:rsid w:val="009665AF"/>
    <w:rsid w:val="009833C0"/>
    <w:rsid w:val="009953BA"/>
    <w:rsid w:val="009961E3"/>
    <w:rsid w:val="009B2A3C"/>
    <w:rsid w:val="009B7631"/>
    <w:rsid w:val="009E4B74"/>
    <w:rsid w:val="00A162A9"/>
    <w:rsid w:val="00A214C6"/>
    <w:rsid w:val="00A26D7E"/>
    <w:rsid w:val="00A317CA"/>
    <w:rsid w:val="00A32335"/>
    <w:rsid w:val="00A35E96"/>
    <w:rsid w:val="00A52D77"/>
    <w:rsid w:val="00A61DE6"/>
    <w:rsid w:val="00A674D4"/>
    <w:rsid w:val="00A94D74"/>
    <w:rsid w:val="00AA7AC9"/>
    <w:rsid w:val="00B05575"/>
    <w:rsid w:val="00B05F17"/>
    <w:rsid w:val="00B41F27"/>
    <w:rsid w:val="00B4741F"/>
    <w:rsid w:val="00B531D4"/>
    <w:rsid w:val="00B63488"/>
    <w:rsid w:val="00B83722"/>
    <w:rsid w:val="00B9030F"/>
    <w:rsid w:val="00BB077B"/>
    <w:rsid w:val="00BD6587"/>
    <w:rsid w:val="00BF4009"/>
    <w:rsid w:val="00C74AEC"/>
    <w:rsid w:val="00C8206F"/>
    <w:rsid w:val="00CD34E1"/>
    <w:rsid w:val="00CE1EDA"/>
    <w:rsid w:val="00CE216B"/>
    <w:rsid w:val="00CE7790"/>
    <w:rsid w:val="00CE7D42"/>
    <w:rsid w:val="00DB3D0E"/>
    <w:rsid w:val="00DB60FE"/>
    <w:rsid w:val="00DD187B"/>
    <w:rsid w:val="00DF5F1E"/>
    <w:rsid w:val="00E20913"/>
    <w:rsid w:val="00E20D13"/>
    <w:rsid w:val="00E25D1B"/>
    <w:rsid w:val="00E552B3"/>
    <w:rsid w:val="00E55D3B"/>
    <w:rsid w:val="00E55D74"/>
    <w:rsid w:val="00E775B5"/>
    <w:rsid w:val="00E965B8"/>
    <w:rsid w:val="00EC05FF"/>
    <w:rsid w:val="00EE47CC"/>
    <w:rsid w:val="00EF56C5"/>
    <w:rsid w:val="00F154B5"/>
    <w:rsid w:val="00F2575F"/>
    <w:rsid w:val="00FF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DA7CE1"/>
  <w15:chartTrackingRefBased/>
  <w15:docId w15:val="{A53C2E19-F480-4E58-886A-FC11C2A9E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047B78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47B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4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009"/>
  </w:style>
  <w:style w:type="paragraph" w:styleId="Footer">
    <w:name w:val="footer"/>
    <w:basedOn w:val="Normal"/>
    <w:link w:val="FooterChar"/>
    <w:uiPriority w:val="99"/>
    <w:unhideWhenUsed/>
    <w:rsid w:val="00BF4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009"/>
  </w:style>
  <w:style w:type="paragraph" w:styleId="ListParagraph">
    <w:name w:val="List Paragraph"/>
    <w:basedOn w:val="Normal"/>
    <w:uiPriority w:val="34"/>
    <w:qFormat/>
    <w:rsid w:val="00941A2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8115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154B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47D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7D8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47D80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953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53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53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53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53BA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26D7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8F3AC7"/>
    <w:pPr>
      <w:spacing w:after="0" w:line="240" w:lineRule="auto"/>
    </w:pPr>
    <w:rPr>
      <w:color w:val="44546A" w:themeColor="text2"/>
      <w:kern w:val="0"/>
      <w:sz w:val="20"/>
      <w:szCs w:val="20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32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32E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1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fcc.gov/public/attachments/FCC-23-60A1.pdf" TargetMode="External"/><Relationship Id="rId13" Type="http://schemas.openxmlformats.org/officeDocument/2006/relationships/hyperlink" Target="https://www.cisecurity.org/controls" TargetMode="External"/><Relationship Id="rId18" Type="http://schemas.openxmlformats.org/officeDocument/2006/relationships/hyperlink" Target="https://www.ntca.org/member-services/be-cyberwise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cisa.gov/cyber-guidance-small-businesse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cisa.gov/cross-sector-cybersecurity-performance-goals" TargetMode="External"/><Relationship Id="rId17" Type="http://schemas.openxmlformats.org/officeDocument/2006/relationships/hyperlink" Target="https://www.ntca.org/sites/default/files/documents/2021-08/NTCA%20Cybersecurity%20Series%20Part%203.pd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ntca.org/media/7624" TargetMode="External"/><Relationship Id="rId20" Type="http://schemas.openxmlformats.org/officeDocument/2006/relationships/hyperlink" Target="https://www.fcc.gov/communications-business-opportunities/cybersecurity-small-business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ist.gov/system/files/documents/2023/04/24/NIST%20Cybersecurity%20Framework%202.0%20Core%20Discussion%20Draft%204-2023%20final.pdf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csrc.nist.gov/pubs/sp/800/161/r1/final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docs.fcc.gov/public/attachments/DA-23-1194A1.pdf" TargetMode="External"/><Relationship Id="rId19" Type="http://schemas.openxmlformats.org/officeDocument/2006/relationships/hyperlink" Target="https://www.isao.org/resource-library/government-programs/fcc-small-business-cyber-planner-2-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vlpubs.nist.gov/nistpubs/CSWP/NIST.CSWP.04162018.pdf" TargetMode="External"/><Relationship Id="rId14" Type="http://schemas.openxmlformats.org/officeDocument/2006/relationships/hyperlink" Target="https://csrc.nist.gov/pubs/ir/8276/final" TargetMode="External"/><Relationship Id="rId22" Type="http://schemas.openxmlformats.org/officeDocument/2006/relationships/hyperlink" Target="https://www.cisa.gov/ict-scrm-task-force-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A9FD4-CDF0-4BDF-BCC8-A75EBE1ED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A-CAM Cybersecurity Mem</vt:lpstr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A-CAM Cybersecurity Mem</dc:title>
  <dc:subject/>
  <dc:creator>Blain Tesfaye</dc:creator>
  <cp:keywords/>
  <dc:description/>
  <cp:lastModifiedBy>Blain Tesfaye</cp:lastModifiedBy>
  <cp:revision>24</cp:revision>
  <cp:lastPrinted>2023-07-25T19:37:00Z</cp:lastPrinted>
  <dcterms:created xsi:type="dcterms:W3CDTF">2023-07-26T14:56:00Z</dcterms:created>
  <dcterms:modified xsi:type="dcterms:W3CDTF">2023-07-28T14:24:00Z</dcterms:modified>
</cp:coreProperties>
</file>